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Приложение 5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Положению о муниципальном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контроле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в сфере благоустройства на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b/>
          <w:sz w:val="28"/>
          <w:szCs w:val="28"/>
          <w:highlight w:val="yellow"/>
        </w:rPr>
      </w:pPr>
      <w:r>
        <w:rPr>
          <w:rFonts w:ascii="FreeSerif" w:hAnsi="FreeSerif" w:eastAsia="FreeSerif" w:cs="FreeSerif"/>
          <w:b/>
          <w:sz w:val="28"/>
          <w:szCs w:val="28"/>
          <w:highlight w:val="yellow"/>
        </w:rPr>
      </w:r>
      <w:r>
        <w:rPr>
          <w:rFonts w:ascii="FreeSerif" w:hAnsi="FreeSerif" w:eastAsia="FreeSerif" w:cs="FreeSerif"/>
          <w:b/>
          <w:sz w:val="28"/>
          <w:szCs w:val="28"/>
          <w:highlight w:val="yellow"/>
        </w:rPr>
      </w:r>
      <w:r>
        <w:rPr>
          <w:rFonts w:ascii="FreeSerif" w:hAnsi="FreeSerif" w:eastAsia="FreeSerif" w:cs="FreeSerif"/>
          <w:b/>
          <w:sz w:val="28"/>
          <w:szCs w:val="28"/>
          <w:highlight w:val="yellow"/>
        </w:rPr>
      </w:r>
    </w:p>
    <w:p>
      <w:pPr>
        <w:pStyle w:val="621"/>
        <w:contextualSpacing/>
        <w:ind w:left="0" w:right="-142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  <w:highlight w:val="yellow"/>
        </w:rPr>
      </w:pPr>
      <w:r>
        <w:rPr>
          <w:rFonts w:ascii="FreeSerif" w:hAnsi="FreeSerif" w:eastAsia="FreeSerif" w:cs="FreeSerif"/>
          <w:b/>
          <w:sz w:val="28"/>
          <w:szCs w:val="28"/>
          <w:highlight w:val="yellow"/>
        </w:rPr>
      </w:r>
      <w:r>
        <w:rPr>
          <w:rFonts w:ascii="FreeSerif" w:hAnsi="FreeSerif" w:eastAsia="FreeSerif" w:cs="FreeSerif"/>
          <w:b/>
          <w:sz w:val="28"/>
          <w:szCs w:val="28"/>
          <w:highlight w:val="yellow"/>
        </w:rPr>
      </w:r>
      <w:r>
        <w:rPr>
          <w:rFonts w:ascii="FreeSerif" w:hAnsi="FreeSerif" w:eastAsia="FreeSerif" w:cs="FreeSerif"/>
          <w:b/>
          <w:sz w:val="28"/>
          <w:szCs w:val="28"/>
          <w:highlight w:val="yellow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Ключевые показатели муниципального контроля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и их целевые значения, индикативные показатели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tbl>
      <w:tblPr>
        <w:tblW w:w="9269" w:type="dxa"/>
        <w:tblInd w:w="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423"/>
        <w:gridCol w:w="1846"/>
      </w:tblGrid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3" w:type="dxa"/>
            <w:textDirection w:val="lrTb"/>
            <w:noWrap w:val="false"/>
          </w:tcPr>
          <w:p>
            <w:pPr>
              <w:contextualSpacing/>
              <w:ind w:left="23" w:right="-142" w:hanging="113"/>
              <w:jc w:val="center"/>
              <w:spacing w:line="240" w:lineRule="auto"/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Ключевые показатели</w:t>
            </w: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contextualSpacing/>
              <w:ind w:left="23" w:right="-142" w:hanging="113"/>
              <w:jc w:val="center"/>
              <w:spacing w:line="240" w:lineRule="auto"/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Целевые значения</w:t>
            </w: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3" w:type="dxa"/>
            <w:textDirection w:val="lrTb"/>
            <w:noWrap w:val="false"/>
          </w:tcPr>
          <w:p>
            <w:pPr>
              <w:contextualSpacing/>
              <w:ind w:right="-142" w:firstLine="539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 устраненных нарушений из числа выявленных нарушений законодательства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contextualSpacing/>
              <w:ind w:right="-142" w:firstLine="33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3" w:type="dxa"/>
            <w:textDirection w:val="lrTb"/>
            <w:noWrap w:val="false"/>
          </w:tcPr>
          <w:p>
            <w:pPr>
              <w:contextualSpacing/>
              <w:ind w:right="-142" w:firstLine="539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 устранения нарушений обязательных требований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contextualSpacing/>
              <w:ind w:right="-142" w:firstLine="33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3" w:type="dxa"/>
            <w:textDirection w:val="lrTb"/>
            <w:noWrap w:val="false"/>
          </w:tcPr>
          <w:p>
            <w:pPr>
              <w:contextualSpacing/>
              <w:ind w:right="-142" w:firstLine="539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 выполнения плана проведения плановых контрольных мероприятий на очередной календарный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contextualSpacing/>
              <w:ind w:right="-142" w:firstLine="33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3" w:type="dxa"/>
            <w:textDirection w:val="lrTb"/>
            <w:noWrap w:val="false"/>
          </w:tcPr>
          <w:p>
            <w:pPr>
              <w:contextualSpacing/>
              <w:ind w:right="-142" w:firstLine="539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 обос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нованных обращений (жалоб) граждан и организаций о нарушении обязательных требований, поступивших в Орган муниципального контроля на действия (бездействие) органа муниципального контроля и (или) его должностного лица при проведении контрольных мероприятий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contextualSpacing/>
              <w:ind w:right="-142" w:firstLine="33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3" w:type="dxa"/>
            <w:textDirection w:val="lrTb"/>
            <w:noWrap w:val="false"/>
          </w:tcPr>
          <w:p>
            <w:pPr>
              <w:contextualSpacing/>
              <w:ind w:right="-142" w:firstLine="539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 отмененных результатов контрольных мероприятий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contextualSpacing/>
              <w:ind w:right="-142" w:firstLine="33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3" w:type="dxa"/>
            <w:textDirection w:val="lrTb"/>
            <w:noWrap w:val="false"/>
          </w:tcPr>
          <w:p>
            <w:pPr>
              <w:contextualSpacing/>
              <w:ind w:right="-142" w:firstLine="539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 результативных контрольных мероприятий, по которым не были приняты соответствующие меры административного воздействия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contextualSpacing/>
              <w:ind w:right="-142" w:firstLine="33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3" w:type="dxa"/>
            <w:textDirection w:val="lrTb"/>
            <w:noWrap w:val="false"/>
          </w:tcPr>
          <w:p>
            <w:pPr>
              <w:contextualSpacing/>
              <w:ind w:right="-142" w:firstLine="539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contextualSpacing/>
              <w:ind w:right="-142" w:firstLine="33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sz w:val="25"/>
          <w:szCs w:val="25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b/>
          <w:color w:val="auto"/>
          <w:sz w:val="25"/>
          <w:szCs w:val="25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  <w:t xml:space="preserve">Индикативные показатели</w:t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rPr>
          <w:rFonts w:ascii="FreeSerif" w:hAnsi="FreeSerif" w:cs="FreeSerif"/>
          <w:color w:val="auto"/>
          <w:sz w:val="25"/>
          <w:szCs w:val="25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13"/>
        <w:gridCol w:w="3782"/>
        <w:gridCol w:w="1069"/>
        <w:gridCol w:w="3875"/>
        <w:gridCol w:w="898"/>
      </w:tblGrid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Формула расчета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Комментарии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(интерпретация значений)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Знач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br/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br/>
              <w:t xml:space="preserve">показа-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телей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в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 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*100 %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т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 количество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субъектов, допустивших нарушения, в результате которых причинен вред (ущерб) или была создана угроза его причинения, ед.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Д - общее количество субъектов, в отношении которых были проведены контрольно-надзорные мероприятия, ед.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Доля субъектов, у которых были устранены нарушения, выявленные в результате проведения контрольных мероприятий,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в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 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*100 %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т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 количество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субъектов, устранивших нарушения, выявленные в результате проведения контрольных мероприятий, ед.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Д - общее количество субъектов, в отношении которых были проведены контрольно-надзорные мероприятия, ед.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Доля субъектов, допустивших повторные нарушения, ставшие фактором причинения вреда (ущерба), представляющие непосредственную угрозу причинения вреда (ущерба) или являющиеся грубыми нарушениями,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*100 %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т</w:t>
            </w:r>
            <w:r>
              <w:rPr>
                <w:rFonts w:ascii="FreeSerif" w:hAnsi="FreeSerif" w:eastAsia="FreeSerif" w:cs="FreeSerif"/>
                <w:sz w:val="24"/>
                <w:szCs w:val="24"/>
                <w:vertAlign w:val="subscript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 количество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субъектов,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допустивших повторные нарушения, ставшие фактором причинения вреда (ущерба), представляющие непосредственную угрозу причинения вреда (ущерба) или являющиеся грубыми нарушениями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, ед.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Д - общее количество субъектов, в отношении которых были проведены контрольные мероприятия, ед.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ind w:left="4820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4820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contextualSpacing/>
        <w:ind w:left="0" w:right="-57" w:firstLine="0"/>
        <w:jc w:val="left"/>
        <w:spacing w:line="240" w:lineRule="auto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С.Н.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Шмаровоз</w:t>
      </w:r>
      <w:r>
        <w:rPr>
          <w:rFonts w:ascii="FreeSerif" w:hAnsi="FreeSerif" w:eastAsia="FreeSerif" w:cs="FreeSerif"/>
          <w:color w:val="auto"/>
          <w:lang w:eastAsia="en-US"/>
        </w:rPr>
      </w:r>
      <w:r>
        <w:rPr>
          <w:rFonts w:ascii="FreeSerif" w:hAnsi="FreeSerif" w:eastAsia="FreeSerif" w:cs="FreeSerif"/>
          <w:color w:val="auto"/>
          <w:lang w:eastAsia="en-US"/>
        </w:rPr>
      </w:r>
    </w:p>
    <w:p>
      <w:pPr>
        <w:contextualSpacing/>
        <w:ind w:right="-142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pPr>
        <w:contextualSpacing/>
        <w:spacing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FreeSerif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2025-05-11T13:55:13Z</dcterms:modified>
</cp:coreProperties>
</file>